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Главнымуправлением МЧС России по Смоленской области (далее – Главноеуправление) уделяется приоритетное внимание вопросам законности иорганизации работы по предупреждению коррупционных проявлений. Воисполнение приказа МЧС России от 30.08.2018 № 359 «Об утвержденииПлана противодействия коррупции в системе МЧС России на 2018-2020годы» в Главном управлении разработан и утвержден план мероприятийпо противодействию коррупции.</w:t>
            </w:r>
            <w:br/>
            <w:br/>
            <w:r>
              <w:rPr/>
              <w:t xml:space="preserve">Основными задачами Главного управления по реализации Национальногоплана противодействия коррупции являются:</w:t>
            </w:r>
            <w:br/>
            <w:br/>
            <w:r>
              <w:rPr/>
              <w:t xml:space="preserve">совершенствование организационных основ противодействия коррупции вГлавном управлении и подчиненных подразделениях;</w:t>
            </w:r>
            <w:br/>
            <w:br/>
            <w:r>
              <w:rPr/>
              <w:t xml:space="preserve">анализ деятельности подразделений Главного управления в целяхвыявления причин и условий, способствующих возникновению коррупции,а также снятия излишних административных барьеров при развитиипредпринимательства;</w:t>
            </w:r>
            <w:br/>
            <w:br/>
            <w:r>
              <w:rPr/>
              <w:t xml:space="preserve">анализ нормативных правовых актов в целях выявления в нихположений, способствующих возникновению и распространениюкоррупции;</w:t>
            </w:r>
            <w:br/>
            <w:br/>
            <w:r>
              <w:rPr/>
              <w:t xml:space="preserve">подготовка предложений по совершенствованию правовых, экономическихи организационных механизмов функционирования подразделенийГлавного управления, в том числе разработка соответствующихдокументов;</w:t>
            </w:r>
            <w:br/>
            <w:br/>
            <w:r>
              <w:rPr/>
              <w:t xml:space="preserve">подготовка предложений по совершенствованию контрольно-ревизионнойдеятельности в Главном управлении и подчиненных подразделениях вцелях предупреждения и пресечения должностных злоупотреблений;</w:t>
            </w:r>
            <w:br/>
            <w:br/>
            <w:r>
              <w:rPr/>
              <w:t xml:space="preserve">антикоррупционное просвещение государственных служащих и работниковГлавного управления и подчиненных подразделений;</w:t>
            </w:r>
            <w:br/>
            <w:br/>
            <w:r>
              <w:rPr/>
              <w:t xml:space="preserve">разработка мер по усилению контроля за соблюдением законодательстваРоссийской Федерации о государственной службе;</w:t>
            </w:r>
            <w:br/>
            <w:br/>
            <w:r>
              <w:rPr/>
              <w:t xml:space="preserve">разработка мер по предотвращению действий должностных лиц Главногоуправления и подчиненных подразделений, направленных на ограничениеи (или) устранение конкуренции на рынке товаров и услуг.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Антикоррупционная экспертиза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Сведения о доходах, расходах, об имуществе и обязательствахимущественного характера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Комиссия по соблюдению требований к служебному поведению иурегулированию конфликта интересов (аттестационнаякомиссия)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Обратная связь для сообщений о фактах 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422159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3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2021-04-24T03:41:44+03:00</dcterms:created>
  <dcterms:modified xsi:type="dcterms:W3CDTF">2021-04-24T03:41:44+03:00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